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54E8F">
      <w:pPr>
        <w:jc w:val="center"/>
        <w:rPr>
          <w:rFonts w:hint="eastAsia" w:ascii="微软雅黑" w:hAnsi="微软雅黑" w:eastAsia="微软雅黑" w:cs="微软雅黑"/>
          <w:b/>
          <w:bCs/>
          <w:i w:val="0"/>
          <w:iCs w:val="0"/>
          <w:caps w:val="0"/>
          <w:color w:val="000000"/>
          <w:spacing w:val="0"/>
          <w:sz w:val="36"/>
          <w:szCs w:val="36"/>
          <w:shd w:val="clear" w:fill="FFFFFF"/>
        </w:rPr>
      </w:pPr>
      <w:r>
        <w:rPr>
          <w:rFonts w:hint="eastAsia" w:ascii="微软雅黑" w:hAnsi="微软雅黑" w:eastAsia="微软雅黑" w:cs="微软雅黑"/>
          <w:b/>
          <w:bCs/>
          <w:i w:val="0"/>
          <w:iCs w:val="0"/>
          <w:caps w:val="0"/>
          <w:color w:val="000000"/>
          <w:spacing w:val="0"/>
          <w:sz w:val="36"/>
          <w:szCs w:val="36"/>
          <w:shd w:val="clear" w:fill="FFFFFF"/>
        </w:rPr>
        <w:t>江苏省职业教育教学改革研究课题管理办法（试行）</w:t>
      </w:r>
    </w:p>
    <w:p w14:paraId="0982A866">
      <w:pPr>
        <w:keepNext w:val="0"/>
        <w:keepLines w:val="0"/>
        <w:widowControl/>
        <w:suppressLineNumbers w:val="0"/>
        <w:shd w:val="clear" w:fill="FFFFFF"/>
        <w:spacing w:before="0" w:beforeAutospacing="1" w:after="0" w:afterAutospacing="1"/>
        <w:ind w:left="0" w:right="0" w:firstLine="0"/>
        <w:jc w:val="center"/>
        <w:rPr>
          <w:rFonts w:hint="eastAsia" w:ascii="微软雅黑" w:hAnsi="微软雅黑" w:eastAsia="微软雅黑" w:cs="微软雅黑"/>
          <w:i w:val="0"/>
          <w:iCs w:val="0"/>
          <w:caps w:val="0"/>
          <w:color w:val="666666"/>
          <w:spacing w:val="0"/>
          <w:sz w:val="21"/>
          <w:szCs w:val="21"/>
        </w:rPr>
      </w:pPr>
      <w:r>
        <w:rPr>
          <w:rFonts w:hint="eastAsia" w:ascii="宋体" w:hAnsi="宋体" w:eastAsia="宋体" w:cs="宋体"/>
          <w:b/>
          <w:bCs/>
          <w:i w:val="0"/>
          <w:iCs w:val="0"/>
          <w:caps w:val="0"/>
          <w:color w:val="666666"/>
          <w:spacing w:val="0"/>
          <w:kern w:val="0"/>
          <w:sz w:val="32"/>
          <w:szCs w:val="32"/>
          <w:shd w:val="clear" w:fill="FFFFFF"/>
          <w:lang w:val="en-US" w:eastAsia="zh-CN" w:bidi="ar"/>
        </w:rPr>
        <w:t>第一章  总  则</w:t>
      </w:r>
    </w:p>
    <w:p w14:paraId="4B2EF304">
      <w:pPr>
        <w:keepNext w:val="0"/>
        <w:keepLines w:val="0"/>
        <w:widowControl/>
        <w:suppressLineNumbers w:val="0"/>
        <w:shd w:val="clear" w:fill="FFFFFF"/>
        <w:spacing w:before="0" w:beforeAutospacing="1" w:after="0" w:afterAutospacing="1"/>
        <w:ind w:left="0" w:right="0" w:firstLine="560"/>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第一条 为贯彻教育部关于职业教育教学改革创新工作精神,落实省有关职业教育教师专业技术资格政策要求,引导广大职业</w:t>
      </w:r>
      <w:bookmarkStart w:id="0" w:name="_GoBack"/>
      <w:bookmarkEnd w:id="0"/>
      <w:r>
        <w:rPr>
          <w:rFonts w:hint="eastAsia" w:ascii="宋体" w:hAnsi="宋体" w:eastAsia="宋体" w:cs="宋体"/>
          <w:i w:val="0"/>
          <w:iCs w:val="0"/>
          <w:caps w:val="0"/>
          <w:color w:val="auto"/>
          <w:spacing w:val="0"/>
          <w:kern w:val="0"/>
          <w:sz w:val="28"/>
          <w:szCs w:val="28"/>
          <w:shd w:val="clear" w:fill="FFFFFF"/>
          <w:lang w:val="en-US" w:eastAsia="zh-CN" w:bidi="ar"/>
        </w:rPr>
        <w:t>院校教师进一步加强教学研究和专业实践，提升职业素养,促进职业教育教学质量提高，结合我省职业教育教科研工作的实际情况，特设立江苏省职业教育教学改革研究课题，并制订本办法。</w:t>
      </w:r>
    </w:p>
    <w:p w14:paraId="46E8742C">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第二条 江苏省职业教育教学改革研究课题，面向高等职业教育（含五年制高等职业教育）、中等职业教育和职业培训领域，以促进职业教育教学改革创新为核心，以职业教育教学改革的理论与实践问题为主要内容开展应用性研究。</w:t>
      </w:r>
    </w:p>
    <w:p w14:paraId="1C948EE4">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第三条 设立江苏省职业教育教学改革研究课题管理委员会。该委员会由省教育行政主管部门和省职业教育研究机构的领导、专家组成，负责对江苏省职业教育教学改革研究课题管理工作进行指导。编制课题指南、组织评审立项、实施日常管理、鉴定课题成果、开展成果评奖等工作，由江苏省教育科学研究院职业教育与社会教育课程教材研究中心组织实施。</w:t>
      </w:r>
    </w:p>
    <w:p w14:paraId="4AE08329">
      <w:pPr>
        <w:keepNext w:val="0"/>
        <w:keepLines w:val="0"/>
        <w:widowControl/>
        <w:suppressLineNumbers w:val="0"/>
        <w:shd w:val="clear" w:fill="FFFFFF"/>
        <w:spacing w:before="0" w:beforeAutospacing="1" w:after="0" w:afterAutospacing="1"/>
        <w:ind w:left="0" w:right="0" w:firstLine="0"/>
        <w:jc w:val="center"/>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b/>
          <w:bCs/>
          <w:i w:val="0"/>
          <w:iCs w:val="0"/>
          <w:caps w:val="0"/>
          <w:color w:val="auto"/>
          <w:spacing w:val="0"/>
          <w:kern w:val="0"/>
          <w:sz w:val="32"/>
          <w:szCs w:val="32"/>
          <w:shd w:val="clear" w:fill="FFFFFF"/>
          <w:lang w:val="en-US" w:eastAsia="zh-CN" w:bidi="ar"/>
        </w:rPr>
        <w:t>第二章  课题设置与申报组织</w:t>
      </w:r>
    </w:p>
    <w:p w14:paraId="185320FE">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第四条 江苏省职业教育教学改革研究课题按专业开发、公共基础课程教学、专业技能课程教学、职业培训和综合等五类，分别设立重点课题和一般课题，选题范围主要包括中、高等职业教育的专业设置、课程开发、教学方法与模式、资源建设、教学质量评价、教学保障以及职业培训的项目开发、培训模式、学习方式、培训手段与方法等。</w:t>
      </w:r>
    </w:p>
    <w:p w14:paraId="7D049C68">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第五条 课题申报组织工作每两年一次，主要面向全省高等职业技术学院、中等职业技术学校和职业培训机构的院（校）长、教师，以及专兼职教研人员，通常在第一年的第二季度向全省发布申报通知和课题指南。每次课题申报的受理期限为申报通知发布后的两个月。</w:t>
      </w:r>
    </w:p>
    <w:p w14:paraId="1713BBE9">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第六条 课题申请人应符合以下条件：</w:t>
      </w:r>
    </w:p>
    <w:p w14:paraId="7CD38FB8">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1.课题申请人原则上为我省高等职业技术学院、中等职业技术学校，以及有关行政部门、教科研机构和行业协会等单位的在职人员。</w:t>
      </w:r>
    </w:p>
    <w:p w14:paraId="2ADF2381">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2.课题申请人均要求具有中级以上技术职称。其中，重点课题申请人须具有副高级以上专业技术职称，否则须有两名正高级专业技术职称的同行专家书面推荐。</w:t>
      </w:r>
    </w:p>
    <w:p w14:paraId="5F696433">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3.课题申请人每次只能申报一个课题。已承担省职业教育教学改革研究课题而未结题者，不能申报。</w:t>
      </w:r>
    </w:p>
    <w:p w14:paraId="156B8A00">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第七条 课题申请人应根据课题指南和申报评审书的要求，认真、如实填写材料，并送所在院校（单位）审核。课题申请人所在院校（单位）按本办法规定及相关通知要求进行审查，签署意见，并为立项课题提供必要的经费、设施设备、信息资料等研究保障条件。</w:t>
      </w:r>
    </w:p>
    <w:p w14:paraId="728648B5">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第八条 课题申请人所在单位（包括五年制高等职业技术学校）应在规定日期内将课题申请材料送交所在地级市的职业教育研究机构，由其签署意见后集中报送至江苏省教育科学研究院职业教育与社会教育课程教材研究中心。高等职业技术学院的课题申请材料可由其课题管理部门直接报送至江苏省教育科学研究院职业教育与社会教育课程教材研究中心。江苏省教育科学研究院职业教育与社会教育课程教材研究中心不受理个人直接报送的课题申请材料。</w:t>
      </w:r>
    </w:p>
    <w:p w14:paraId="25F4DD3B">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第九条 江苏省职业教育教学改革研究课题的研究周期为两年，重点课题如确有需要可申请延期至三年。所有课题逾期不结题者，按撤项处理。</w:t>
      </w:r>
    </w:p>
    <w:p w14:paraId="11C75B3A">
      <w:pPr>
        <w:keepNext w:val="0"/>
        <w:keepLines w:val="0"/>
        <w:widowControl/>
        <w:suppressLineNumbers w:val="0"/>
        <w:shd w:val="clear" w:fill="FFFFFF"/>
        <w:spacing w:before="0" w:beforeAutospacing="1" w:after="0" w:afterAutospacing="1"/>
        <w:ind w:left="0" w:right="0" w:firstLine="0"/>
        <w:jc w:val="center"/>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b/>
          <w:bCs/>
          <w:i w:val="0"/>
          <w:iCs w:val="0"/>
          <w:caps w:val="0"/>
          <w:color w:val="auto"/>
          <w:spacing w:val="0"/>
          <w:kern w:val="0"/>
          <w:sz w:val="32"/>
          <w:szCs w:val="32"/>
          <w:shd w:val="clear" w:fill="FFFFFF"/>
          <w:lang w:val="en-US" w:eastAsia="zh-CN" w:bidi="ar"/>
        </w:rPr>
        <w:t>第三章  评审立项与日常管理</w:t>
      </w:r>
    </w:p>
    <w:p w14:paraId="71B0D0E8">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第十条 课题申报的评审工作实行同行专家评审制，其程序为资格审查、匿名初评、会议评审、审核批准。凡申请课题的参与人员不参加当次课题评审工作。评审组专家和工作人员不得查询或透露应当保密的信息；评审结果正式公布前，不得对外泄露任何评审情况。</w:t>
      </w:r>
    </w:p>
    <w:p w14:paraId="5D90A130">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第十一条 立项课题的名单经审定并公布后，课题申请人即为课题负责人。课题负责人接到立项批准通知后，应尽快确定课题实施方案，在两个月内组织开题，并及时将实施方案和开题情况报送江苏省教育科学研究院职业教育与社会教育课程教材研究中心和地级市职业教育研究机构。立项课题的研究经费由课题负责人所在单位资助。</w:t>
      </w:r>
    </w:p>
    <w:p w14:paraId="75EF297B">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第十二条 课题实行分级管理。江苏省教育科学研究院职业教育与社会教育课程教材研究中心对课题进行全面管理，指导地级市职业教育研究机构和有关高等职业技术学院课题管理部门的相关过程管理工作。地级市职业教育研究机构、高等职业技术学院课题管理部门负责所属范围内相关课题的日常管理，督促课题按要求如期完成研究任务，监督可能发生的违法违规行为，并作出及时处理和汇报。</w:t>
      </w:r>
    </w:p>
    <w:p w14:paraId="275DCB22">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第十三条 对负责人因工作调动、出国等不能继续研究的课题或存在违法、违规行为的课题，负责人所在院校（单位）应及时通知江苏省教育科学研究院职业教育与社会教育课程教材研究中心，由江苏省教育科学研究院职业教育与社会教育课程教材研究中心作出撤销或中止的决定。负责人所在院校（单位）应根据决定内容及时停止拨款或追缴已拨经费，江苏省教育科学研究院职业教育与社会教育课程教材研究中心对与此相关的问题不负责任。被撤销课题的负责人四年内不得申请新课题。</w:t>
      </w:r>
    </w:p>
    <w:p w14:paraId="1F4B1989">
      <w:pPr>
        <w:keepNext w:val="0"/>
        <w:keepLines w:val="0"/>
        <w:widowControl/>
        <w:suppressLineNumbers w:val="0"/>
        <w:shd w:val="clear" w:fill="FFFFFF"/>
        <w:spacing w:before="0" w:beforeAutospacing="1" w:after="0" w:afterAutospacing="1"/>
        <w:ind w:left="0" w:right="0" w:firstLine="0"/>
        <w:jc w:val="center"/>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b/>
          <w:bCs/>
          <w:i w:val="0"/>
          <w:iCs w:val="0"/>
          <w:caps w:val="0"/>
          <w:color w:val="auto"/>
          <w:spacing w:val="0"/>
          <w:kern w:val="0"/>
          <w:sz w:val="32"/>
          <w:szCs w:val="32"/>
          <w:shd w:val="clear" w:fill="FFFFFF"/>
          <w:lang w:val="en-US" w:eastAsia="zh-CN" w:bidi="ar"/>
        </w:rPr>
        <w:t>第四章  成果要求与鉴定结题</w:t>
      </w:r>
    </w:p>
    <w:p w14:paraId="4D954E07">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第十四条 课题成果不仅应具有较高的理论水平，而且应具有较强的实践价值，能对推进我省职业教育教学改革发挥切实作用。成果形式包括研究报告、学术论文，以及课程教学产品和相关制度文件等。课题成果在发表、出版或向有关领导部门报送时，应在醒目位置标明课题名称、立项单位、立项类别及课题批准号等信息。</w:t>
      </w:r>
    </w:p>
    <w:p w14:paraId="67A82429">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第十五条 课题的最终成果均须进行鉴定，通过鉴定后由江苏省教育科学研究院职业教育与社会教育课程教材研究中心予以验收结题并颁发结题证书。江苏省教育科学研究院职业教育与社会教育课程教材研究中心负责对重点课题和部分一般课题的最终成果进行鉴定、验收；同时委托地级市职业教育研究机构、有关高等职业技术学院课题管理部门负责对所在地区和单位有关人员承担的一般课题开展最终成果的鉴定、验收工作。受委托机构须将鉴定结果及相关情况报江苏省教育科学研究院职业教育与社会教育课程教材研究中心。</w:t>
      </w:r>
    </w:p>
    <w:p w14:paraId="2568C63E">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第十六条 成果鉴定要求：</w:t>
      </w:r>
    </w:p>
    <w:p w14:paraId="7A34D9F7">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1.课题成果鉴定原则上采取同行专家会议鉴定或通讯鉴定的方式。每个课题的鉴定专家一般为5-7人，具体人数视情况而定。</w:t>
      </w:r>
    </w:p>
    <w:p w14:paraId="5FEB46DD">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2.课题组提供的鉴定材料，应包括《江苏省职业教育教学改革研究课题成果鉴定申请·审批书》、研究成果主件、必要的附件及课题申请书复印件各5份。</w:t>
      </w:r>
    </w:p>
    <w:p w14:paraId="6ABA3D27">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3.课题鉴定专家应对成果提出客观、公正、全面的鉴定意见和评定等级，并由江苏省教育科学研究院职业教育与社会教育课程教材研究中心或相关委托管理机构进行确认。</w:t>
      </w:r>
    </w:p>
    <w:p w14:paraId="17FC0F6F">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第十七条 江苏省教育科学研究院职业教育与社会教育课程教材研究中心及相关委托管理机构、课题负责人所在单位和课题组，应采取各种积极措施加强对课题成果的宣传、推广和转化，促进成果共享，充分发挥其在职业教育教学改革实践和促进职业院校教师专业发展中的作用。江苏省教育科学研究院职业教育与社会教育课程教材研究中心有权对课题成果在网络教学资源建设中进行使用，课题组人员拥有其成果的署名权。</w:t>
      </w:r>
    </w:p>
    <w:p w14:paraId="01DA64FC">
      <w:pPr>
        <w:keepNext w:val="0"/>
        <w:keepLines w:val="0"/>
        <w:widowControl/>
        <w:suppressLineNumbers w:val="0"/>
        <w:shd w:val="clear" w:fill="FFFFFF"/>
        <w:spacing w:before="0" w:beforeAutospacing="1" w:after="0" w:afterAutospacing="1"/>
        <w:ind w:left="0" w:right="0" w:firstLine="0"/>
        <w:jc w:val="center"/>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b/>
          <w:bCs/>
          <w:i w:val="0"/>
          <w:iCs w:val="0"/>
          <w:caps w:val="0"/>
          <w:color w:val="auto"/>
          <w:spacing w:val="0"/>
          <w:kern w:val="0"/>
          <w:sz w:val="32"/>
          <w:szCs w:val="32"/>
          <w:shd w:val="clear" w:fill="FFFFFF"/>
          <w:lang w:val="en-US" w:eastAsia="zh-CN" w:bidi="ar"/>
        </w:rPr>
        <w:t>第五章  附  则</w:t>
      </w:r>
    </w:p>
    <w:p w14:paraId="3FBE69A8">
      <w:pPr>
        <w:keepNext w:val="0"/>
        <w:keepLines w:val="0"/>
        <w:widowControl/>
        <w:suppressLineNumbers w:val="0"/>
        <w:shd w:val="clear" w:fill="FFFFFF"/>
        <w:spacing w:before="0" w:beforeAutospacing="1" w:after="0" w:afterAutospacing="1"/>
        <w:ind w:left="0" w:right="0" w:firstLine="566"/>
        <w:jc w:val="left"/>
        <w:rPr>
          <w:rFonts w:hint="eastAsia" w:ascii="微软雅黑" w:hAnsi="微软雅黑" w:eastAsia="微软雅黑" w:cs="微软雅黑"/>
          <w:i w:val="0"/>
          <w:iCs w:val="0"/>
          <w:caps w:val="0"/>
          <w:color w:val="666666"/>
          <w:spacing w:val="0"/>
          <w:sz w:val="21"/>
          <w:szCs w:val="21"/>
        </w:rPr>
      </w:pPr>
      <w:r>
        <w:rPr>
          <w:rFonts w:hint="eastAsia" w:ascii="宋体" w:hAnsi="宋体" w:eastAsia="宋体" w:cs="宋体"/>
          <w:i w:val="0"/>
          <w:iCs w:val="0"/>
          <w:caps w:val="0"/>
          <w:color w:val="auto"/>
          <w:spacing w:val="0"/>
          <w:kern w:val="0"/>
          <w:sz w:val="28"/>
          <w:szCs w:val="28"/>
          <w:shd w:val="clear" w:fill="FFFFFF"/>
          <w:lang w:val="en-US" w:eastAsia="zh-CN" w:bidi="ar"/>
        </w:rPr>
        <w:t>第十八条 本办法自颁行之日起施行，其解释权和修改权属于江苏省教育科学研究院职业教育与社会教育课程教材研究中心。</w:t>
      </w:r>
    </w:p>
    <w:p w14:paraId="2CCDC356">
      <w:pPr>
        <w:rPr>
          <w:rFonts w:hint="eastAsia" w:ascii="微软雅黑" w:hAnsi="微软雅黑" w:eastAsia="微软雅黑" w:cs="微软雅黑"/>
          <w:b/>
          <w:bCs/>
          <w:i w:val="0"/>
          <w:iCs w:val="0"/>
          <w:caps w:val="0"/>
          <w:color w:val="000000"/>
          <w:spacing w:val="0"/>
          <w:sz w:val="30"/>
          <w:szCs w:val="3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37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2025-10-23T06:00:02Z</dcterms:created>
  <dc:creator>Administrator</dc:creator>
  <cp:lastModifiedBy>Wcl</cp:lastModifiedBy>
  <dcterms:modified xsi:type="dcterms:W3CDTF">2025-10-23T06:00:43Z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eyJoZGlkIjoiNTA3OGRhZTExZGVmM2E0NjQ1NzhlMDE1YWQ5N2M5MDYiLCJ1c2VySWQiOiI1NTA4MzgyMjEifQ==</vt:lpwstr>
  </property>
  <property fmtid="{D5CDD505-2E9C-101B-9397-08002B2CF9AE}" pid="4" name="ICV">
    <vt:lpwstr>FA933C354BB54DF6B63BD27C668FF09F_12</vt:lpwstr>
  </property>
</Properties>
</file>